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3A8103" w14:textId="00BB8786" w:rsidR="00BC3B96" w:rsidRDefault="002F60EE">
      <w:pPr>
        <w:rPr>
          <w:rFonts w:ascii="Arial" w:hAnsi="Arial" w:cs="Arial"/>
          <w:b/>
        </w:rPr>
      </w:pPr>
      <w:r w:rsidRPr="002F60EE">
        <w:rPr>
          <w:rFonts w:ascii="Arial" w:hAnsi="Arial" w:cs="Arial"/>
          <w:b/>
        </w:rPr>
        <w:t>MARS ARCHITECTURAL IP40 statisches Weiß, dynamisches Weiß und RGBW</w:t>
      </w:r>
    </w:p>
    <w:p w14:paraId="2C4592AF" w14:textId="46FB0C05" w:rsidR="004728DE" w:rsidRDefault="002F60EE" w:rsidP="4BEDEED4">
      <w:pPr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4BEDEED4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24 V, extern zertifizierte, IP40-geschützte, schlanke lineare Leuchte mit integrierter Entblendung. </w:t>
      </w:r>
      <w:r w:rsidR="006C5A7B">
        <w:rPr>
          <w:rFonts w:ascii="Arial" w:eastAsiaTheme="minorEastAsia" w:hAnsi="Arial" w:cs="Arial"/>
          <w:kern w:val="0"/>
          <w:sz w:val="20"/>
          <w:szCs w:val="20"/>
          <w:lang w:eastAsia="de-DE"/>
        </w:rPr>
        <w:br/>
      </w:r>
      <w:r w:rsidRPr="4BEDEED4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In einem robusten Gehäuse aus Aluminium. 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br/>
      </w:r>
      <w:r w:rsidRPr="4BEDEED4">
        <w:rPr>
          <w:rFonts w:ascii="Arial" w:eastAsiaTheme="minorEastAsia" w:hAnsi="Arial" w:cs="Arial"/>
          <w:kern w:val="0"/>
          <w:sz w:val="20"/>
          <w:szCs w:val="20"/>
          <w:lang w:eastAsia="de-DE"/>
        </w:rPr>
        <w:t>MARS Typ 42 Sym</w:t>
      </w:r>
      <w:r w:rsidR="00A56BD3" w:rsidRPr="4BEDEED4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und Opal</w:t>
      </w:r>
      <w:r w:rsidRPr="4BEDEED4">
        <w:rPr>
          <w:rFonts w:ascii="Arial" w:eastAsiaTheme="minorEastAsia" w:hAnsi="Arial" w:cs="Arial"/>
          <w:kern w:val="0"/>
          <w:sz w:val="20"/>
          <w:szCs w:val="20"/>
          <w:lang w:eastAsia="de-DE"/>
        </w:rPr>
        <w:t>:</w:t>
      </w:r>
      <w:r w:rsidR="002F2BCA" w:rsidRPr="002F2BCA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="002F2BCA" w:rsidRPr="4BEDEED4">
        <w:rPr>
          <w:rFonts w:ascii="Arial" w:eastAsiaTheme="minorEastAsia" w:hAnsi="Arial" w:cs="Arial"/>
          <w:kern w:val="0"/>
          <w:sz w:val="20"/>
          <w:szCs w:val="20"/>
          <w:lang w:eastAsia="de-DE"/>
        </w:rPr>
        <w:t>42 mm x 42 mm (H x B)</w:t>
      </w:r>
      <w:r w:rsidRPr="002F2BCA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2F2BCA">
        <w:rPr>
          <w:rFonts w:ascii="Arial" w:eastAsiaTheme="minorEastAsia" w:hAnsi="Arial" w:cs="Arial"/>
          <w:kern w:val="0"/>
          <w:sz w:val="20"/>
          <w:szCs w:val="20"/>
          <w:lang w:eastAsia="de-DE"/>
        </w:rPr>
        <w:br/>
      </w:r>
      <w:r w:rsidRPr="4BEDEED4">
        <w:rPr>
          <w:rFonts w:ascii="Arial" w:eastAsiaTheme="minorEastAsia" w:hAnsi="Arial" w:cs="Arial"/>
          <w:kern w:val="0"/>
          <w:sz w:val="20"/>
          <w:szCs w:val="20"/>
          <w:lang w:eastAsia="de-DE"/>
        </w:rPr>
        <w:t>MARS Typ 42 Asym:</w:t>
      </w:r>
      <w:r w:rsidR="002F2BCA" w:rsidRPr="002F2BCA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="00A56BD3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="002F2BCA" w:rsidRPr="4BEDEED4">
        <w:rPr>
          <w:rFonts w:ascii="Arial" w:eastAsiaTheme="minorEastAsia" w:hAnsi="Arial" w:cs="Arial"/>
          <w:kern w:val="0"/>
          <w:sz w:val="20"/>
          <w:szCs w:val="20"/>
          <w:lang w:eastAsia="de-DE"/>
        </w:rPr>
        <w:t>47,4 mm x 42 mm (H x B)</w:t>
      </w:r>
      <w:r w:rsidRPr="002F2BCA">
        <w:rPr>
          <w:rFonts w:ascii="Arial" w:eastAsiaTheme="minorEastAsia" w:hAnsi="Arial" w:cs="Arial"/>
          <w:kern w:val="0"/>
          <w:sz w:val="20"/>
          <w:szCs w:val="20"/>
          <w:lang w:eastAsia="de-DE"/>
        </w:rPr>
        <w:br/>
      </w:r>
      <w:r w:rsidRPr="4BEDEED4">
        <w:rPr>
          <w:rFonts w:ascii="Arial" w:eastAsiaTheme="minorEastAsia" w:hAnsi="Arial" w:cs="Arial"/>
          <w:kern w:val="0"/>
          <w:sz w:val="20"/>
          <w:szCs w:val="20"/>
          <w:lang w:eastAsia="de-DE"/>
        </w:rPr>
        <w:t>MARS Typ 62 Sym</w:t>
      </w:r>
      <w:r w:rsidR="00A56BD3" w:rsidRPr="4BEDEED4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und Opal</w:t>
      </w:r>
      <w:r w:rsidRPr="4BEDEED4">
        <w:rPr>
          <w:rFonts w:ascii="Arial" w:eastAsiaTheme="minorEastAsia" w:hAnsi="Arial" w:cs="Arial"/>
          <w:kern w:val="0"/>
          <w:sz w:val="20"/>
          <w:szCs w:val="20"/>
          <w:lang w:eastAsia="de-DE"/>
        </w:rPr>
        <w:t>:</w:t>
      </w:r>
      <w:r w:rsidRPr="002F2BCA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="002F2BCA" w:rsidRPr="4BEDEED4">
        <w:rPr>
          <w:rFonts w:ascii="Arial" w:eastAsiaTheme="minorEastAsia" w:hAnsi="Arial" w:cs="Arial"/>
          <w:kern w:val="0"/>
          <w:sz w:val="20"/>
          <w:szCs w:val="20"/>
          <w:lang w:eastAsia="de-DE"/>
        </w:rPr>
        <w:t>62 mm x 42 mm (H x B)</w:t>
      </w:r>
      <w:r w:rsidRPr="002F2BCA">
        <w:rPr>
          <w:rFonts w:ascii="Arial" w:eastAsiaTheme="minorEastAsia" w:hAnsi="Arial" w:cs="Arial"/>
          <w:kern w:val="0"/>
          <w:sz w:val="20"/>
          <w:szCs w:val="20"/>
          <w:lang w:eastAsia="de-DE"/>
        </w:rPr>
        <w:br/>
      </w:r>
      <w:r w:rsidRPr="4BEDEED4">
        <w:rPr>
          <w:rFonts w:ascii="Arial" w:eastAsiaTheme="minorEastAsia" w:hAnsi="Arial" w:cs="Arial"/>
          <w:kern w:val="0"/>
          <w:sz w:val="20"/>
          <w:szCs w:val="20"/>
          <w:lang w:eastAsia="de-DE"/>
        </w:rPr>
        <w:t>MARS Typ 62 Asym:</w:t>
      </w:r>
      <w:r w:rsidR="002F2BCA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="00A56BD3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="002F2BCA" w:rsidRPr="4BEDEED4">
        <w:rPr>
          <w:rFonts w:ascii="Arial" w:eastAsiaTheme="minorEastAsia" w:hAnsi="Arial" w:cs="Arial"/>
          <w:kern w:val="0"/>
          <w:sz w:val="20"/>
          <w:szCs w:val="20"/>
          <w:lang w:eastAsia="de-DE"/>
        </w:rPr>
        <w:t>67,4 mm x 42 mm (H x B)</w:t>
      </w:r>
      <w:r w:rsidR="004728DE" w:rsidRPr="4BEDEED4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</w:p>
    <w:p w14:paraId="63D033F6" w14:textId="7681F896" w:rsidR="002F60EE" w:rsidRPr="002F2BCA" w:rsidRDefault="004728DE" w:rsidP="002F60EE">
      <w:pPr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1126F5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MARS Typ </w:t>
      </w:r>
      <w:r w:rsidR="006C5A7B" w:rsidRPr="001126F5">
        <w:rPr>
          <w:rFonts w:ascii="Arial" w:eastAsiaTheme="minorEastAsia" w:hAnsi="Arial" w:cs="Arial"/>
          <w:kern w:val="0"/>
          <w:sz w:val="20"/>
          <w:szCs w:val="20"/>
          <w:lang w:eastAsia="de-DE"/>
        </w:rPr>
        <w:t>24</w:t>
      </w:r>
      <w:r w:rsidRPr="001126F5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Sym und Opal (Einbau mit Rahmen):</w:t>
      </w:r>
      <w:r w:rsidRPr="001126F5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24 mm x 41,8 mm (H x B)</w:t>
      </w:r>
      <w:r w:rsidRPr="001126F5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1126F5">
        <w:rPr>
          <w:rFonts w:ascii="Arial" w:eastAsiaTheme="minorEastAsia" w:hAnsi="Arial" w:cs="Arial"/>
          <w:kern w:val="0"/>
          <w:sz w:val="20"/>
          <w:szCs w:val="20"/>
          <w:lang w:eastAsia="de-DE"/>
        </w:rPr>
        <w:br/>
        <w:t xml:space="preserve">MARS Typ </w:t>
      </w:r>
      <w:r w:rsidR="006C5A7B" w:rsidRPr="001126F5">
        <w:rPr>
          <w:rFonts w:ascii="Arial" w:eastAsiaTheme="minorEastAsia" w:hAnsi="Arial" w:cs="Arial"/>
          <w:kern w:val="0"/>
          <w:sz w:val="20"/>
          <w:szCs w:val="20"/>
          <w:lang w:eastAsia="de-DE"/>
        </w:rPr>
        <w:t>24</w:t>
      </w:r>
      <w:r w:rsidRPr="001126F5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Asym (Einbau mit Rahmen):</w:t>
      </w:r>
      <w:r w:rsidRPr="001126F5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1126F5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 xml:space="preserve">29,2 mm x 41,5 mm (H x B) </w:t>
      </w:r>
      <w:r w:rsidRPr="001126F5">
        <w:rPr>
          <w:rFonts w:ascii="Arial" w:eastAsiaTheme="minorEastAsia" w:hAnsi="Arial" w:cs="Arial"/>
          <w:kern w:val="0"/>
          <w:sz w:val="20"/>
          <w:szCs w:val="20"/>
          <w:lang w:eastAsia="de-DE"/>
        </w:rPr>
        <w:br/>
        <w:t>MARS Typ 62 Sym und Opal (Einbau mit Rahmen):</w:t>
      </w:r>
      <w:r w:rsidRPr="001126F5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62 mm x 58 mm (H x B)</w:t>
      </w:r>
    </w:p>
    <w:p w14:paraId="129C16D2" w14:textId="6F6E56EE" w:rsidR="002F60EE" w:rsidRDefault="008F147C">
      <w:pPr>
        <w:rPr>
          <w:rFonts w:ascii="Arial" w:hAnsi="Arial" w:cs="Arial"/>
          <w:sz w:val="20"/>
          <w:szCs w:val="20"/>
        </w:rPr>
      </w:pPr>
      <w:r w:rsidRPr="002F60EE">
        <w:rPr>
          <w:rFonts w:ascii="Arial" w:hAnsi="Arial" w:cs="Arial"/>
          <w:sz w:val="20"/>
          <w:szCs w:val="20"/>
        </w:rPr>
        <w:t xml:space="preserve">Gehäuse aus stranggepresstem und eloxiertem Aluminium sowie verschraubte Endkappen aus Aluminium, erhältlich in </w:t>
      </w:r>
      <w:r w:rsidR="003A7D6A">
        <w:rPr>
          <w:rFonts w:ascii="Arial" w:hAnsi="Arial" w:cs="Arial"/>
          <w:sz w:val="20"/>
          <w:szCs w:val="20"/>
        </w:rPr>
        <w:t xml:space="preserve">Weiß, </w:t>
      </w:r>
      <w:r w:rsidRPr="002F60EE">
        <w:rPr>
          <w:rFonts w:ascii="Arial" w:hAnsi="Arial" w:cs="Arial"/>
          <w:sz w:val="20"/>
          <w:szCs w:val="20"/>
        </w:rPr>
        <w:t>Silber oder Schwarz</w:t>
      </w:r>
      <w:r>
        <w:rPr>
          <w:rFonts w:ascii="Arial" w:hAnsi="Arial" w:cs="Arial"/>
          <w:sz w:val="20"/>
          <w:szCs w:val="20"/>
        </w:rPr>
        <w:t xml:space="preserve">. </w:t>
      </w:r>
      <w:r w:rsidRPr="002F60EE">
        <w:rPr>
          <w:rFonts w:ascii="Arial" w:hAnsi="Arial" w:cs="Arial"/>
          <w:sz w:val="20"/>
          <w:szCs w:val="20"/>
        </w:rPr>
        <w:t>Lieferung mit 2 m offenem Kabel.</w:t>
      </w:r>
    </w:p>
    <w:p w14:paraId="049A8D5C" w14:textId="0C2CAA65" w:rsidR="002C1DBD" w:rsidRPr="002F2BCA" w:rsidRDefault="002C1DBD" w:rsidP="4BEDEED4">
      <w:pPr>
        <w:rPr>
          <w:rFonts w:ascii="Arial" w:hAnsi="Arial" w:cs="Arial"/>
          <w:b/>
          <w:bCs/>
        </w:rPr>
      </w:pPr>
      <w:r w:rsidRPr="4BEDEED4">
        <w:rPr>
          <w:rFonts w:ascii="Arial" w:hAnsi="Arial" w:cs="Arial"/>
          <w:sz w:val="20"/>
          <w:szCs w:val="20"/>
        </w:rPr>
        <w:t>Wahlweise mit integriertem Treiber (</w:t>
      </w:r>
      <w:r w:rsidR="006C5A7B" w:rsidRPr="006C5A7B">
        <w:rPr>
          <w:rFonts w:ascii="Arial" w:hAnsi="Arial" w:cs="Arial"/>
          <w:sz w:val="20"/>
          <w:szCs w:val="20"/>
        </w:rPr>
        <w:t>ON/OFF, DALI, DALI für Notbeleuchtung</w:t>
      </w:r>
      <w:r w:rsidRPr="4BEDEED4">
        <w:rPr>
          <w:rFonts w:ascii="Arial" w:hAnsi="Arial" w:cs="Arial"/>
          <w:sz w:val="20"/>
          <w:szCs w:val="20"/>
        </w:rPr>
        <w:t xml:space="preserve">) und Baldachin mit Treiber. </w:t>
      </w:r>
    </w:p>
    <w:p w14:paraId="1F754208" w14:textId="329FBA8D" w:rsidR="003A7D6A" w:rsidRPr="003A7D6A" w:rsidRDefault="003A7D6A" w:rsidP="003A7D6A">
      <w:pPr>
        <w:rPr>
          <w:rFonts w:ascii="Arial" w:hAnsi="Arial" w:cs="Arial"/>
          <w:sz w:val="20"/>
          <w:szCs w:val="20"/>
        </w:rPr>
      </w:pPr>
      <w:r w:rsidRPr="003A7D6A">
        <w:rPr>
          <w:rFonts w:ascii="Arial" w:hAnsi="Arial" w:cs="Arial"/>
          <w:sz w:val="20"/>
          <w:szCs w:val="20"/>
        </w:rPr>
        <w:t>Nanometrische Linsenoptik ermöglicht eine präzise gaussförmige Lichtverteilung mit Abstrahlwinkeln von 15°, 25°, 40° und 65° ohne Farbverschiebung über den Winkel. Blendschutzoptik in Schwarz oder Weiß erhältlich, die einen UGR-Wert von nur 7 (je nach Variante, siehe Tabelle im Konfigurator) für optimalen Sehkomfort bietet. Darüber hinaus ist eine Wallwash-Optik mit außergewöhnlicher Homogenität und optimaler Blendkontrolle erhältlich</w:t>
      </w:r>
      <w:r w:rsidR="00956A40">
        <w:rPr>
          <w:rFonts w:ascii="Arial" w:hAnsi="Arial" w:cs="Arial"/>
          <w:sz w:val="20"/>
          <w:szCs w:val="20"/>
        </w:rPr>
        <w:t xml:space="preserve"> (Nanooptiken nur in Kombination mit statischem Weiß und dynamischen Weiß verfügbar). </w:t>
      </w:r>
    </w:p>
    <w:p w14:paraId="67452A2F" w14:textId="0ABFD5F6" w:rsidR="002F60EE" w:rsidRPr="002F2BCA" w:rsidRDefault="007A28FC" w:rsidP="4BEDEED4">
      <w:pPr>
        <w:rPr>
          <w:rFonts w:ascii="Arial" w:hAnsi="Arial" w:cs="Arial"/>
          <w:b/>
          <w:bCs/>
        </w:rPr>
      </w:pPr>
      <w:commentRangeStart w:id="0"/>
      <w:commentRangeStart w:id="1"/>
      <w:r w:rsidRPr="4BEDEED4">
        <w:rPr>
          <w:rFonts w:ascii="Arial" w:hAnsi="Arial" w:cs="Arial"/>
          <w:sz w:val="20"/>
          <w:szCs w:val="20"/>
        </w:rPr>
        <w:t>Opale PMMA-Abdeckung für punktfreies und homogenes Licht</w:t>
      </w:r>
      <w:r w:rsidR="00956A40" w:rsidRPr="4BEDEED4">
        <w:rPr>
          <w:rFonts w:ascii="Arial" w:hAnsi="Arial" w:cs="Arial"/>
          <w:sz w:val="20"/>
          <w:szCs w:val="20"/>
        </w:rPr>
        <w:t xml:space="preserve"> (nur in Kombination mit statischem Weiß und RGBW).</w:t>
      </w:r>
      <w:commentRangeEnd w:id="0"/>
      <w:r w:rsidRPr="002F2BCA">
        <w:rPr>
          <w:rStyle w:val="Kommentarzeichen"/>
          <w:rFonts w:ascii="Arial" w:hAnsi="Arial" w:cs="Arial"/>
          <w:b/>
          <w:bCs/>
          <w:sz w:val="22"/>
          <w:szCs w:val="22"/>
        </w:rPr>
        <w:commentReference w:id="0"/>
      </w:r>
      <w:commentRangeEnd w:id="1"/>
      <w:r w:rsidRPr="002F2BCA">
        <w:rPr>
          <w:rStyle w:val="Kommentarzeichen"/>
          <w:rFonts w:ascii="Arial" w:hAnsi="Arial" w:cs="Arial"/>
          <w:b/>
          <w:bCs/>
          <w:sz w:val="22"/>
          <w:szCs w:val="22"/>
        </w:rPr>
        <w:commentReference w:id="1"/>
      </w:r>
    </w:p>
    <w:p w14:paraId="64184812" w14:textId="5FCC6ABC" w:rsidR="002F60EE" w:rsidRPr="002F2BCA" w:rsidRDefault="003A7D6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Montagezubehör</w:t>
      </w:r>
    </w:p>
    <w:p w14:paraId="2E565899" w14:textId="2E6427CA" w:rsidR="002C1DBD" w:rsidRDefault="002C1DBD" w:rsidP="002C1DBD">
      <w:pPr>
        <w:pStyle w:val="Listenabsatz"/>
        <w:numPr>
          <w:ilvl w:val="0"/>
          <w:numId w:val="1"/>
        </w:numPr>
        <w:rPr>
          <w:rFonts w:ascii="Arial" w:hAnsi="Arial" w:cs="Arial"/>
          <w:kern w:val="0"/>
          <w:sz w:val="20"/>
          <w:szCs w:val="20"/>
        </w:rPr>
      </w:pPr>
      <w:r w:rsidRPr="006D4C56">
        <w:rPr>
          <w:rFonts w:ascii="Arial" w:hAnsi="Arial" w:cs="Arial"/>
          <w:kern w:val="0"/>
          <w:sz w:val="20"/>
          <w:szCs w:val="20"/>
        </w:rPr>
        <w:t xml:space="preserve">Anbau </w:t>
      </w:r>
      <w:r>
        <w:rPr>
          <w:rFonts w:ascii="Arial" w:hAnsi="Arial" w:cs="Arial"/>
          <w:kern w:val="0"/>
          <w:sz w:val="20"/>
          <w:szCs w:val="20"/>
        </w:rPr>
        <w:t xml:space="preserve">durch Verschraubung des Montageprofils. </w:t>
      </w:r>
    </w:p>
    <w:p w14:paraId="7C3D2DD6" w14:textId="1C7E5923" w:rsidR="002F60EE" w:rsidRDefault="00050D96" w:rsidP="002C1DBD">
      <w:pPr>
        <w:pStyle w:val="Listenabsatz"/>
        <w:numPr>
          <w:ilvl w:val="0"/>
          <w:numId w:val="1"/>
        </w:numPr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Einbau mit Rahmen und Montagefedern zum einfachen installieren der Leuchte in einer Gipskartondecke. Montagefedern sind im Lieferumfang enthalten</w:t>
      </w:r>
      <w:r w:rsidR="00A4797C">
        <w:rPr>
          <w:rFonts w:ascii="Arial" w:hAnsi="Arial" w:cs="Arial"/>
          <w:kern w:val="0"/>
          <w:sz w:val="20"/>
          <w:szCs w:val="20"/>
        </w:rPr>
        <w:t>. Als Version mit und ohne integriertem Treiber erhältlich.</w:t>
      </w:r>
    </w:p>
    <w:p w14:paraId="2CAC8397" w14:textId="47DDC9E8" w:rsidR="00A4797C" w:rsidRDefault="00A4797C" w:rsidP="002C1DBD">
      <w:pPr>
        <w:pStyle w:val="Listenabsatz"/>
        <w:numPr>
          <w:ilvl w:val="0"/>
          <w:numId w:val="1"/>
        </w:numPr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 xml:space="preserve">Pendel mit einem 2m langen Pendeldraht für die Installation direkt an der Decke. Das Zubehör ist im Lieferumfang enthalten. </w:t>
      </w:r>
    </w:p>
    <w:p w14:paraId="733DE455" w14:textId="6AD49020" w:rsidR="002F60EE" w:rsidRPr="008B4E47" w:rsidRDefault="00A4797C" w:rsidP="008B4E47">
      <w:pPr>
        <w:ind w:left="360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 xml:space="preserve">Alle Montagevarianten sind in den Farben Weiß, Silber und Schwarz erhältlich. </w:t>
      </w:r>
    </w:p>
    <w:p w14:paraId="3E54E9AA" w14:textId="77777777" w:rsidR="008B4E47" w:rsidRPr="006D4C56" w:rsidRDefault="008B4E47" w:rsidP="008B4E4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b/>
          <w:kern w:val="0"/>
          <w:lang w:eastAsia="de-DE"/>
        </w:rPr>
      </w:pPr>
      <w:r w:rsidRPr="006D4C56">
        <w:rPr>
          <w:rFonts w:ascii="Arial" w:eastAsiaTheme="minorEastAsia" w:hAnsi="Arial" w:cs="Arial"/>
          <w:b/>
          <w:kern w:val="0"/>
          <w:lang w:eastAsia="de-DE"/>
        </w:rPr>
        <w:t>Lichtquelle</w:t>
      </w:r>
    </w:p>
    <w:p w14:paraId="0CA6185A" w14:textId="46259821" w:rsidR="002F60EE" w:rsidRDefault="008B4E47" w:rsidP="00BC56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6D4C56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24-V-Lichtquelle, hergestellt mit einem hochmodernen automatisierten Reel-to-Reel-Produktionsverfahrens (R2R), das die LED Linear™ Tj Away®-Technologie für dünne, flexible Leiterplatten unterstützt. </w:t>
      </w:r>
    </w:p>
    <w:p w14:paraId="502E7CF2" w14:textId="77777777" w:rsidR="00BC5649" w:rsidRDefault="00BC5649" w:rsidP="00BC56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</w:p>
    <w:p w14:paraId="51E8667A" w14:textId="22F7FCDA" w:rsidR="00956A40" w:rsidRDefault="00BC5649" w:rsidP="00BC56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536AA3BD">
        <w:rPr>
          <w:rFonts w:ascii="Arial" w:hAnsi="Arial" w:cs="Arial"/>
          <w:sz w:val="20"/>
          <w:szCs w:val="20"/>
        </w:rPr>
        <w:t xml:space="preserve">In Kombination mit CSP-LEDs (Chip Scale Package) wird </w:t>
      </w:r>
      <w:r w:rsidR="00956A40" w:rsidRPr="536AA3BD">
        <w:rPr>
          <w:rFonts w:ascii="Arial" w:hAnsi="Arial" w:cs="Arial"/>
          <w:sz w:val="20"/>
          <w:szCs w:val="20"/>
        </w:rPr>
        <w:t xml:space="preserve">für statisches und dynamisches Weiß </w:t>
      </w:r>
      <w:r w:rsidRPr="536AA3BD">
        <w:rPr>
          <w:rFonts w:ascii="Arial" w:hAnsi="Arial" w:cs="Arial"/>
          <w:sz w:val="20"/>
          <w:szCs w:val="20"/>
        </w:rPr>
        <w:t xml:space="preserve">ein Wärmewiderstand von 5,33 K/W für eine optimale Wärmeableitung (vom Übergang zum Profil) erreicht, was eine herausragende Lebensdauer von &gt; </w:t>
      </w:r>
      <w:r w:rsidR="00A735E0">
        <w:rPr>
          <w:rFonts w:ascii="Arial" w:hAnsi="Arial" w:cs="Arial"/>
          <w:sz w:val="20"/>
          <w:szCs w:val="20"/>
        </w:rPr>
        <w:t>102</w:t>
      </w:r>
      <w:r w:rsidRPr="536AA3BD">
        <w:rPr>
          <w:rFonts w:ascii="Arial" w:hAnsi="Arial" w:cs="Arial"/>
          <w:sz w:val="20"/>
          <w:szCs w:val="20"/>
        </w:rPr>
        <w:t>.</w:t>
      </w:r>
      <w:r w:rsidR="00A735E0">
        <w:rPr>
          <w:rFonts w:ascii="Arial" w:hAnsi="Arial" w:cs="Arial"/>
          <w:sz w:val="20"/>
          <w:szCs w:val="20"/>
        </w:rPr>
        <w:t>000</w:t>
      </w:r>
      <w:r w:rsidRPr="536AA3BD">
        <w:rPr>
          <w:rFonts w:ascii="Arial" w:hAnsi="Arial" w:cs="Arial"/>
          <w:sz w:val="20"/>
          <w:szCs w:val="20"/>
        </w:rPr>
        <w:t xml:space="preserve"> Stunden (L80/B10) garantiert. Verwendet hochwertige CSP-LEDs mit 3-stufigem MacAdams-Binning (SDCM3), zentriert auf die Ziel-CCT (OneBinOnly), mit einem erweiterten photometrischen Code von Wxxx/339, was eine außergewöhnliche Farbkonsistenz über die gesamte Nennlebensdauer gewährleistet. </w:t>
      </w:r>
    </w:p>
    <w:p w14:paraId="109C0D6D" w14:textId="77777777" w:rsidR="00956A40" w:rsidRDefault="00956A40" w:rsidP="00BC56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353C99A8" w14:textId="4569C302" w:rsidR="00956A40" w:rsidRDefault="00BC5649" w:rsidP="00956A4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BC5649">
        <w:rPr>
          <w:rFonts w:ascii="Arial" w:hAnsi="Arial" w:cs="Arial"/>
          <w:sz w:val="20"/>
          <w:szCs w:val="20"/>
        </w:rPr>
        <w:t>Erstklassige Farbwiedergabe mit einem CRI von</w:t>
      </w:r>
      <w:r w:rsidR="00485B7E">
        <w:rPr>
          <w:rFonts w:ascii="Arial" w:hAnsi="Arial" w:cs="Arial"/>
          <w:sz w:val="20"/>
          <w:szCs w:val="20"/>
        </w:rPr>
        <w:t xml:space="preserve"> bis zu </w:t>
      </w:r>
      <w:r w:rsidRPr="00BC5649">
        <w:rPr>
          <w:rFonts w:ascii="Arial" w:hAnsi="Arial" w:cs="Arial"/>
          <w:sz w:val="20"/>
          <w:szCs w:val="20"/>
        </w:rPr>
        <w:t xml:space="preserve"> 9</w:t>
      </w:r>
      <w:r w:rsidR="00742367">
        <w:rPr>
          <w:rFonts w:ascii="Arial" w:hAnsi="Arial" w:cs="Arial"/>
          <w:sz w:val="20"/>
          <w:szCs w:val="20"/>
        </w:rPr>
        <w:t>5</w:t>
      </w:r>
      <w:r w:rsidRPr="00BC5649">
        <w:rPr>
          <w:rFonts w:ascii="Arial" w:hAnsi="Arial" w:cs="Arial"/>
          <w:sz w:val="20"/>
          <w:szCs w:val="20"/>
        </w:rPr>
        <w:t xml:space="preserve"> (R9 = 8</w:t>
      </w:r>
      <w:r w:rsidR="00742367">
        <w:rPr>
          <w:rFonts w:ascii="Arial" w:hAnsi="Arial" w:cs="Arial"/>
          <w:sz w:val="20"/>
          <w:szCs w:val="20"/>
        </w:rPr>
        <w:t>8</w:t>
      </w:r>
      <w:r w:rsidRPr="00BC5649">
        <w:rPr>
          <w:rFonts w:ascii="Arial" w:hAnsi="Arial" w:cs="Arial"/>
          <w:sz w:val="20"/>
          <w:szCs w:val="20"/>
        </w:rPr>
        <w:t>) und TM-30-15 bis zu Rf = 9</w:t>
      </w:r>
      <w:r w:rsidR="00742367">
        <w:rPr>
          <w:rFonts w:ascii="Arial" w:hAnsi="Arial" w:cs="Arial"/>
          <w:sz w:val="20"/>
          <w:szCs w:val="20"/>
        </w:rPr>
        <w:t>1</w:t>
      </w:r>
      <w:r w:rsidRPr="00BC5649">
        <w:rPr>
          <w:rFonts w:ascii="Arial" w:hAnsi="Arial" w:cs="Arial"/>
          <w:sz w:val="20"/>
          <w:szCs w:val="20"/>
        </w:rPr>
        <w:t xml:space="preserve"> / Rg = 101</w:t>
      </w:r>
      <w:r w:rsidR="009D1F68">
        <w:rPr>
          <w:rFonts w:ascii="Arial" w:hAnsi="Arial" w:cs="Arial"/>
          <w:sz w:val="20"/>
          <w:szCs w:val="20"/>
        </w:rPr>
        <w:t xml:space="preserve"> für statisches Weiß und </w:t>
      </w:r>
      <w:r w:rsidR="009D1F68" w:rsidRPr="00BC5649">
        <w:rPr>
          <w:rFonts w:ascii="Arial" w:hAnsi="Arial" w:cs="Arial"/>
          <w:sz w:val="20"/>
          <w:szCs w:val="20"/>
        </w:rPr>
        <w:t>einem CRI von</w:t>
      </w:r>
      <w:r w:rsidR="009D1F68">
        <w:rPr>
          <w:rFonts w:ascii="Arial" w:hAnsi="Arial" w:cs="Arial"/>
          <w:sz w:val="20"/>
          <w:szCs w:val="20"/>
        </w:rPr>
        <w:t xml:space="preserve"> bis zu </w:t>
      </w:r>
      <w:r w:rsidR="009D1F68" w:rsidRPr="00BC5649">
        <w:rPr>
          <w:rFonts w:ascii="Arial" w:hAnsi="Arial" w:cs="Arial"/>
          <w:sz w:val="20"/>
          <w:szCs w:val="20"/>
        </w:rPr>
        <w:t xml:space="preserve"> </w:t>
      </w:r>
      <w:r w:rsidR="009D1F68">
        <w:rPr>
          <w:rFonts w:ascii="Arial" w:hAnsi="Arial" w:cs="Arial"/>
          <w:sz w:val="20"/>
          <w:szCs w:val="20"/>
        </w:rPr>
        <w:t>88</w:t>
      </w:r>
      <w:r w:rsidR="009D1F68" w:rsidRPr="00BC5649">
        <w:rPr>
          <w:rFonts w:ascii="Arial" w:hAnsi="Arial" w:cs="Arial"/>
          <w:sz w:val="20"/>
          <w:szCs w:val="20"/>
        </w:rPr>
        <w:t xml:space="preserve"> (R9 = </w:t>
      </w:r>
      <w:r w:rsidR="009D1F68">
        <w:rPr>
          <w:rFonts w:ascii="Arial" w:hAnsi="Arial" w:cs="Arial"/>
          <w:sz w:val="20"/>
          <w:szCs w:val="20"/>
        </w:rPr>
        <w:t>32</w:t>
      </w:r>
      <w:r w:rsidR="009D1F68" w:rsidRPr="00BC5649">
        <w:rPr>
          <w:rFonts w:ascii="Arial" w:hAnsi="Arial" w:cs="Arial"/>
          <w:sz w:val="20"/>
          <w:szCs w:val="20"/>
        </w:rPr>
        <w:t xml:space="preserve">) und TM-30-15 bis zu Rf = </w:t>
      </w:r>
      <w:r w:rsidR="009D1F68">
        <w:rPr>
          <w:rFonts w:ascii="Arial" w:hAnsi="Arial" w:cs="Arial"/>
          <w:sz w:val="20"/>
          <w:szCs w:val="20"/>
        </w:rPr>
        <w:t>88</w:t>
      </w:r>
      <w:r w:rsidR="009D1F68" w:rsidRPr="00BC5649">
        <w:rPr>
          <w:rFonts w:ascii="Arial" w:hAnsi="Arial" w:cs="Arial"/>
          <w:sz w:val="20"/>
          <w:szCs w:val="20"/>
        </w:rPr>
        <w:t xml:space="preserve"> / Rg = </w:t>
      </w:r>
      <w:r w:rsidR="009D1F68">
        <w:rPr>
          <w:rFonts w:ascii="Arial" w:hAnsi="Arial" w:cs="Arial"/>
          <w:sz w:val="20"/>
          <w:szCs w:val="20"/>
        </w:rPr>
        <w:t>99 für dynamisches Weiß</w:t>
      </w:r>
      <w:r w:rsidRPr="00BC5649">
        <w:rPr>
          <w:rFonts w:ascii="Arial" w:hAnsi="Arial" w:cs="Arial"/>
          <w:sz w:val="20"/>
          <w:szCs w:val="20"/>
        </w:rPr>
        <w:t>, was eine bemerkenswerte Lichtqualität gewährleistet.</w:t>
      </w:r>
    </w:p>
    <w:p w14:paraId="7D2A4422" w14:textId="77777777" w:rsidR="00956A40" w:rsidRDefault="00956A40" w:rsidP="00956A4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</w:p>
    <w:p w14:paraId="58C77CD0" w14:textId="21D19AA8" w:rsidR="00956A40" w:rsidRDefault="00956A40" w:rsidP="4BEDEED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4BEDEED4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In Kombination mit keramischen LED-Gehäusen (RGB) und CSP-LEDs (weiß) wird </w:t>
      </w:r>
      <w:r w:rsidR="00AA1A87" w:rsidRPr="4BEDEED4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für RGBW </w:t>
      </w:r>
      <w:r w:rsidRPr="4BEDEED4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eine optimale Wärmeableitung (vom Übergang </w:t>
      </w:r>
      <w:r w:rsidR="00A933B1" w:rsidRPr="4BEDEED4">
        <w:rPr>
          <w:rFonts w:ascii="Arial" w:eastAsiaTheme="minorEastAsia" w:hAnsi="Arial" w:cs="Arial"/>
          <w:kern w:val="0"/>
          <w:sz w:val="20"/>
          <w:szCs w:val="20"/>
          <w:lang w:eastAsia="de-DE"/>
        </w:rPr>
        <w:t>zum Profil</w:t>
      </w:r>
      <w:r w:rsidRPr="4BEDEED4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) erreicht, was eine Lebensdauer von </w:t>
      </w:r>
      <w:r w:rsidR="001126F5">
        <w:rPr>
          <w:rFonts w:ascii="Arial" w:eastAsiaTheme="minorEastAsia" w:hAnsi="Arial" w:cs="Arial"/>
          <w:kern w:val="0"/>
          <w:sz w:val="20"/>
          <w:szCs w:val="20"/>
          <w:lang w:eastAsia="de-DE"/>
        </w:rPr>
        <w:t>6</w:t>
      </w:r>
      <w:r w:rsidRPr="4BEDEED4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0.000 Stunden (L80/B10 bei RGB) und &gt; 60.000 Stunden (L80/B10 bei Weiß) garantiert. </w:t>
      </w:r>
    </w:p>
    <w:p w14:paraId="18B19714" w14:textId="77777777" w:rsidR="00956A40" w:rsidRDefault="00956A40" w:rsidP="00956A4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</w:p>
    <w:p w14:paraId="5647C543" w14:textId="77777777" w:rsidR="00956A40" w:rsidRPr="006D4C56" w:rsidRDefault="00956A40" w:rsidP="00956A4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6D4C56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Eine gleichmäßige Lichtintensität über die gesamte Länge der Leuchte wird durch eine aktive Stromregelung erreicht, die durch integrierte Schaltkreise (ICs) auf jedem Step der Lichtquelle </w:t>
      </w:r>
      <w:r w:rsidRPr="006D4C56">
        <w:rPr>
          <w:rFonts w:ascii="Arial" w:eastAsiaTheme="minorEastAsia" w:hAnsi="Arial" w:cs="Arial"/>
          <w:kern w:val="0"/>
          <w:sz w:val="20"/>
          <w:szCs w:val="20"/>
          <w:lang w:eastAsia="de-DE"/>
        </w:rPr>
        <w:lastRenderedPageBreak/>
        <w:t xml:space="preserve">reguliert wird. </w:t>
      </w:r>
    </w:p>
    <w:p w14:paraId="1A677B40" w14:textId="77777777" w:rsidR="00956A40" w:rsidRPr="006D4C56" w:rsidRDefault="00956A40" w:rsidP="00956A4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</w:p>
    <w:p w14:paraId="0EF00CE9" w14:textId="77777777" w:rsidR="00956A40" w:rsidRPr="006D4C56" w:rsidRDefault="00956A40" w:rsidP="00956A4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6D4C56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Vollständig PWM-dimmbar für Frequenzen &gt; 0 Hz bis 2 kHz (flimmerfrei für Frequenzen über 1,2 kHz gemäß IEEE P1789-Standard). </w:t>
      </w:r>
    </w:p>
    <w:p w14:paraId="2A2C0523" w14:textId="77777777" w:rsidR="00956A40" w:rsidRPr="006D4C56" w:rsidRDefault="00956A40" w:rsidP="00956A4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</w:p>
    <w:p w14:paraId="75CDD5EB" w14:textId="77777777" w:rsidR="00956A40" w:rsidRPr="006D4C56" w:rsidRDefault="00956A40" w:rsidP="00956A4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6D4C56">
        <w:rPr>
          <w:rFonts w:ascii="Arial" w:eastAsiaTheme="minorEastAsia" w:hAnsi="Arial" w:cs="Arial"/>
          <w:kern w:val="0"/>
          <w:sz w:val="20"/>
          <w:szCs w:val="20"/>
          <w:lang w:eastAsia="de-DE"/>
        </w:rPr>
        <w:t>Leuchte und Lichtquelle entwickelt und hergestellt in Deutschland.</w:t>
      </w:r>
    </w:p>
    <w:p w14:paraId="6CE30750" w14:textId="77777777" w:rsidR="00956A40" w:rsidRPr="00956A40" w:rsidRDefault="00956A40" w:rsidP="00956A4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</w:p>
    <w:p w14:paraId="2715CD4D" w14:textId="77777777" w:rsidR="00AA1A87" w:rsidRPr="006D4C56" w:rsidRDefault="00AA1A87" w:rsidP="00AA1A8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b/>
          <w:bCs/>
          <w:kern w:val="0"/>
          <w:lang w:eastAsia="de-DE"/>
        </w:rPr>
      </w:pPr>
      <w:r w:rsidRPr="006D4C56">
        <w:rPr>
          <w:rFonts w:ascii="Arial" w:eastAsiaTheme="minorEastAsia" w:hAnsi="Arial" w:cs="Arial"/>
          <w:b/>
          <w:bCs/>
          <w:kern w:val="0"/>
          <w:lang w:eastAsia="de-DE"/>
        </w:rPr>
        <w:t>Berichte und Zertifizierungen</w:t>
      </w:r>
    </w:p>
    <w:p w14:paraId="0A71D420" w14:textId="77777777" w:rsidR="00AA1A87" w:rsidRPr="006D4C56" w:rsidRDefault="00AA1A87" w:rsidP="00AA1A8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6D4C56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CE: </w:t>
      </w:r>
      <w:r w:rsidRPr="006D4C56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6D4C56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6D4C56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6D4C56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6D4C56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Ja, gemäß EN 60598-1:2022; EN 60598-2-1:2021</w:t>
      </w:r>
    </w:p>
    <w:p w14:paraId="4BE3783C" w14:textId="77777777" w:rsidR="00AA1A87" w:rsidRPr="006D4C56" w:rsidRDefault="00AA1A87" w:rsidP="00AA1A87">
      <w:pPr>
        <w:widowControl w:val="0"/>
        <w:autoSpaceDE w:val="0"/>
        <w:autoSpaceDN w:val="0"/>
        <w:adjustRightInd w:val="0"/>
        <w:spacing w:after="0" w:line="240" w:lineRule="auto"/>
        <w:ind w:left="2832" w:firstLine="708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6D4C56">
        <w:rPr>
          <w:rFonts w:ascii="Arial" w:eastAsiaTheme="minorEastAsia" w:hAnsi="Arial" w:cs="Arial"/>
          <w:kern w:val="0"/>
          <w:sz w:val="20"/>
          <w:szCs w:val="20"/>
          <w:lang w:eastAsia="de-DE"/>
        </w:rPr>
        <w:t>Ökodesign-Richtlinie 2019/2020/EU (L315/209</w:t>
      </w:r>
    </w:p>
    <w:p w14:paraId="708880DE" w14:textId="77777777" w:rsidR="00AA1A87" w:rsidRPr="006D4C56" w:rsidRDefault="00AA1A87" w:rsidP="00AA1A8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6D4C56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  <w:r w:rsidRPr="006D4C56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6D4C56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6D4C56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6D4C56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6D4C56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ROHS-Richtlinie 2011/65/EU (L174/88)</w:t>
      </w:r>
    </w:p>
    <w:p w14:paraId="3FC4B424" w14:textId="77777777" w:rsidR="00AA1A87" w:rsidRPr="006D4C56" w:rsidRDefault="00AA1A87" w:rsidP="00AA1A8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6D4C56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  <w:r w:rsidRPr="006D4C56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6D4C56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6D4C56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6D4C56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6D4C56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WEEE-Richtlinie 2012/19/EU (L197/38)</w:t>
      </w:r>
    </w:p>
    <w:p w14:paraId="783FADB4" w14:textId="77777777" w:rsidR="00AA1A87" w:rsidRPr="006D4C56" w:rsidRDefault="00AA1A87" w:rsidP="00AA1A8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6D4C56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ETL:                </w:t>
      </w:r>
      <w:r w:rsidRPr="006D4C56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6D4C56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6D4C56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6D4C56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 xml:space="preserve">Ja, gemäß ATM-Bericht </w:t>
      </w:r>
    </w:p>
    <w:p w14:paraId="670386CA" w14:textId="747D0FC0" w:rsidR="00AA1A87" w:rsidRPr="00980369" w:rsidRDefault="00AA1A87" w:rsidP="00AA1A87">
      <w:pPr>
        <w:widowControl w:val="0"/>
        <w:autoSpaceDE w:val="0"/>
        <w:autoSpaceDN w:val="0"/>
        <w:adjustRightInd w:val="0"/>
        <w:spacing w:after="0" w:line="240" w:lineRule="auto"/>
        <w:ind w:left="3540"/>
        <w:rPr>
          <w:rFonts w:ascii="Arial" w:eastAsiaTheme="minorEastAsia" w:hAnsi="Arial" w:cs="Arial"/>
          <w:kern w:val="0"/>
          <w:sz w:val="20"/>
          <w:szCs w:val="20"/>
          <w:lang w:val="it-IT" w:eastAsia="de-DE"/>
        </w:rPr>
      </w:pPr>
      <w:bookmarkStart w:id="3" w:name="_Hlk211517676"/>
      <w:r w:rsidRPr="006D4C56">
        <w:rPr>
          <w:rFonts w:ascii="Arial" w:eastAsiaTheme="minorEastAsia" w:hAnsi="Arial" w:cs="Arial"/>
          <w:kern w:val="0"/>
          <w:sz w:val="20"/>
          <w:szCs w:val="20"/>
          <w:lang w:val="it-IT" w:eastAsia="de-DE"/>
        </w:rPr>
        <w:t xml:space="preserve">UL2108:2015 Ed.2+R:27Sep2024; CSA C22.2#250.0:2021 </w:t>
      </w:r>
    </w:p>
    <w:bookmarkEnd w:id="3"/>
    <w:p w14:paraId="6B8218C2" w14:textId="77777777" w:rsidR="00980369" w:rsidRDefault="00980369" w:rsidP="00980369">
      <w:pPr>
        <w:widowControl w:val="0"/>
        <w:autoSpaceDE w:val="0"/>
        <w:autoSpaceDN w:val="0"/>
        <w:adjustRightInd w:val="0"/>
        <w:spacing w:after="0" w:line="240" w:lineRule="auto"/>
        <w:ind w:left="3540" w:hanging="3540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UV-Beständigkeit 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Ja, Testbedingungen: UV-A- und U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Strahlungsdosen, 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br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die einer zehnjährigen direkten Sonneneinstrahlung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entsprechen</w:t>
      </w:r>
      <w:r w:rsidRPr="001F1B5F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</w:p>
    <w:p w14:paraId="4F6DA62D" w14:textId="77777777" w:rsidR="00AA1A87" w:rsidRPr="006D4C56" w:rsidRDefault="00AA1A87" w:rsidP="00AA1A8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6D4C56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TM30, TM21, TM82:        </w:t>
      </w:r>
      <w:r w:rsidRPr="006D4C56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6D4C56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Berichte auf Anfrage erhältlich</w:t>
      </w:r>
    </w:p>
    <w:p w14:paraId="3C8CDA6C" w14:textId="77777777" w:rsidR="00AA1A87" w:rsidRPr="006D4C56" w:rsidRDefault="00AA1A87" w:rsidP="00AA1A8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6D4C56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LM79, LM80:            </w:t>
      </w:r>
      <w:r w:rsidRPr="006D4C56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6D4C56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6D4C56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Berichte auf Anfrage erhältlich</w:t>
      </w:r>
    </w:p>
    <w:p w14:paraId="76098CA6" w14:textId="10112A9D" w:rsidR="00BC5649" w:rsidRPr="00BC5649" w:rsidRDefault="00BC5649" w:rsidP="002F60EE">
      <w:pPr>
        <w:rPr>
          <w:rFonts w:ascii="Arial" w:hAnsi="Arial" w:cs="Arial"/>
          <w:sz w:val="20"/>
          <w:szCs w:val="20"/>
        </w:rPr>
      </w:pPr>
    </w:p>
    <w:sectPr w:rsidR="00BC5649" w:rsidRPr="00BC564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Wilsberg, Andreas" w:date="2026-06-01T16:50:00Z" w:initials="WA">
    <w:p w14:paraId="65405690" w14:textId="272C11FC" w:rsidR="00237D3E" w:rsidRDefault="00237D3E">
      <w:r>
        <w:annotationRef/>
      </w:r>
      <w:r>
        <w:fldChar w:fldCharType="begin"/>
      </w:r>
      <w:r>
        <w:instrText xml:space="preserve"> HYPERLINK "mailto:lukas.luyten@led-linear.com"</w:instrText>
      </w:r>
      <w:bookmarkStart w:id="2" w:name="_@_FB813B747BB24CE7931419F3A30A2FF9Z"/>
      <w:r>
        <w:fldChar w:fldCharType="separate"/>
      </w:r>
      <w:bookmarkEnd w:id="2"/>
      <w:r w:rsidRPr="6F3FB311">
        <w:rPr>
          <w:noProof/>
        </w:rPr>
        <w:t>@Luyten, Lukas</w:t>
      </w:r>
      <w:r>
        <w:fldChar w:fldCharType="end"/>
      </w:r>
      <w:r w:rsidRPr="322121C4">
        <w:t xml:space="preserve"> tunable white auch</w:t>
      </w:r>
    </w:p>
  </w:comment>
  <w:comment w:id="1" w:author="Wilsberg, Andreas" w:date="2026-06-01T16:50:00Z" w:initials="WA">
    <w:p w14:paraId="549DE0CC" w14:textId="25DD8FA0" w:rsidR="00237D3E" w:rsidRDefault="00237D3E">
      <w:r>
        <w:annotationRef/>
      </w:r>
      <w:r w:rsidRPr="50E30CC7">
        <w:t>oder bezieht sich das auf die Homogenität?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5405690" w15:done="1"/>
  <w15:commentEx w15:paraId="549DE0CC" w15:paraIdParent="65405690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324F64E" w16cex:dateUtc="2026-06-01T14:50:00Z"/>
  <w16cex:commentExtensible w16cex:durableId="7CA0E3BC" w16cex:dateUtc="2026-06-01T14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5405690" w16cid:durableId="3324F64E"/>
  <w16cid:commentId w16cid:paraId="549DE0CC" w16cid:durableId="7CA0E3BC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83432"/>
    <w:multiLevelType w:val="hybridMultilevel"/>
    <w:tmpl w:val="53EE617A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249178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Wilsberg, Andreas">
    <w15:presenceInfo w15:providerId="AD" w15:userId="S::andreas.wilsberg@led-linear.com::7225e096-a49d-4dc6-97e8-823fc37d6a9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0EE"/>
    <w:rsid w:val="00050D96"/>
    <w:rsid w:val="0009033D"/>
    <w:rsid w:val="001126F5"/>
    <w:rsid w:val="00227C55"/>
    <w:rsid w:val="002C1DBD"/>
    <w:rsid w:val="002F2BCA"/>
    <w:rsid w:val="002F60EE"/>
    <w:rsid w:val="003A7D6A"/>
    <w:rsid w:val="004728DE"/>
    <w:rsid w:val="00485B7E"/>
    <w:rsid w:val="004C53F8"/>
    <w:rsid w:val="005F6576"/>
    <w:rsid w:val="006C5A7B"/>
    <w:rsid w:val="00742367"/>
    <w:rsid w:val="00761009"/>
    <w:rsid w:val="0077666F"/>
    <w:rsid w:val="007A28FC"/>
    <w:rsid w:val="008B1517"/>
    <w:rsid w:val="008B4E47"/>
    <w:rsid w:val="008F147C"/>
    <w:rsid w:val="00956A40"/>
    <w:rsid w:val="00980369"/>
    <w:rsid w:val="009D1F68"/>
    <w:rsid w:val="009E5CC3"/>
    <w:rsid w:val="00A4797C"/>
    <w:rsid w:val="00A56BD3"/>
    <w:rsid w:val="00A735E0"/>
    <w:rsid w:val="00A933B1"/>
    <w:rsid w:val="00AA1A87"/>
    <w:rsid w:val="00B7053C"/>
    <w:rsid w:val="00BC3B96"/>
    <w:rsid w:val="00BC5649"/>
    <w:rsid w:val="00D24D43"/>
    <w:rsid w:val="00E37592"/>
    <w:rsid w:val="00EF6425"/>
    <w:rsid w:val="04C3FCAE"/>
    <w:rsid w:val="21AF9CB7"/>
    <w:rsid w:val="3DAD2A6B"/>
    <w:rsid w:val="4128A73F"/>
    <w:rsid w:val="4BEDEED4"/>
    <w:rsid w:val="536AA3BD"/>
    <w:rsid w:val="78304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631D7"/>
  <w15:chartTrackingRefBased/>
  <w15:docId w15:val="{B6FFEE47-7042-46B6-9003-DF13AE739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2F60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2F60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2F60E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2F60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2F60E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2F60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F60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F60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F60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2F60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2F60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2F60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2F60EE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2F60EE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2F60EE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F60EE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F60EE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F60EE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2F60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2F60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F60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F60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2F60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2F60EE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2F60EE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2F60EE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F60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F60EE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2F60EE"/>
    <w:rPr>
      <w:b/>
      <w:bCs/>
      <w:smallCaps/>
      <w:color w:val="0F4761" w:themeColor="accent1" w:themeShade="BF"/>
      <w:spacing w:val="5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sz w:val="20"/>
      <w:szCs w:val="2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8/08/relationships/commentsExtensible" Target="commentsExtensible.xml"/><Relationship Id="rId5" Type="http://schemas.openxmlformats.org/officeDocument/2006/relationships/styles" Target="styles.xml"/><Relationship Id="rId15" Type="http://schemas.microsoft.com/office/2019/05/relationships/documenttasks" Target="documenttasks/documenttasks1.xml"/><Relationship Id="rId10" Type="http://schemas.microsoft.com/office/2016/09/relationships/commentsIds" Target="commentsIds.xml"/><Relationship Id="rId4" Type="http://schemas.openxmlformats.org/officeDocument/2006/relationships/numbering" Target="numbering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2B386D56-4B45-4F98-9B92-B6663EB8C615}">
    <t:Anchor>
      <t:Comment id="858060366"/>
    </t:Anchor>
    <t:History>
      <t:Event id="{39337853-7AA2-4B87-BFDF-75E7EC4833A5}" time="2026-06-01T14:50:23.05Z">
        <t:Attribution userId="S::andreas.wilsberg@led-linear.com::7225e096-a49d-4dc6-97e8-823fc37d6a9c" userProvider="AD" userName="Wilsberg, Andreas"/>
        <t:Anchor>
          <t:Comment id="858060366"/>
        </t:Anchor>
        <t:Create/>
      </t:Event>
      <t:Event id="{4D1124E3-ACB0-4CB8-AAFD-A95A966B2CE9}" time="2026-06-01T14:50:23.05Z">
        <t:Attribution userId="S::andreas.wilsberg@led-linear.com::7225e096-a49d-4dc6-97e8-823fc37d6a9c" userProvider="AD" userName="Wilsberg, Andreas"/>
        <t:Anchor>
          <t:Comment id="858060366"/>
        </t:Anchor>
        <t:Assign userId="S::lukas.luyten@led-linear.com::c23a26dc-3941-4b56-9703-f1b87ab17c68" userProvider="AD" userName="Luyten, Lukas"/>
      </t:Event>
      <t:Event id="{5C186DEA-1F2A-4F09-B9C6-F863F51EFB34}" time="2026-06-01T14:50:23.05Z">
        <t:Attribution userId="S::andreas.wilsberg@led-linear.com::7225e096-a49d-4dc6-97e8-823fc37d6a9c" userProvider="AD" userName="Wilsberg, Andreas"/>
        <t:Anchor>
          <t:Comment id="858060366"/>
        </t:Anchor>
        <t:SetTitle title="@Luyten, Lukas tunable white auch"/>
      </t:Event>
      <t:Event id="{C89940E0-4A10-4370-A962-502A476AAB49}" time="2026-06-15T08:36:00.35Z">
        <t:Attribution userId="S::lukas.luyten@led-linear.com::c23a26dc-3941-4b56-9703-f1b87ab17c68" userProvider="AD" userName="Luyten, Lukas"/>
        <t:Progress percentComplete="100"/>
      </t:Event>
    </t:History>
  </t:Task>
</t:Task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2141E53A78AA14AB7EA7A2B6659DB8F" ma:contentTypeVersion="12" ma:contentTypeDescription="Ein neues Dokument erstellen." ma:contentTypeScope="" ma:versionID="33559ca19d930f39148573e1f71a219c">
  <xsd:schema xmlns:xsd="http://www.w3.org/2001/XMLSchema" xmlns:xs="http://www.w3.org/2001/XMLSchema" xmlns:p="http://schemas.microsoft.com/office/2006/metadata/properties" xmlns:ns2="a5a7b78a-a0f9-48e8-bc75-66e720fbb2a2" xmlns:ns3="59fe52f9-08cd-4680-bca6-6274c66ef8a7" targetNamespace="http://schemas.microsoft.com/office/2006/metadata/properties" ma:root="true" ma:fieldsID="acd935b02c44eb5bd840642968470a8d" ns2:_="" ns3:_="">
    <xsd:import namespace="a5a7b78a-a0f9-48e8-bc75-66e720fbb2a2"/>
    <xsd:import namespace="59fe52f9-08cd-4680-bca6-6274c66ef8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a7b78a-a0f9-48e8-bc75-66e720fbb2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3d459374-35f4-4cc4-8209-1117ea4149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fe52f9-08cd-4680-bca6-6274c66ef8a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305678e-fd2f-4760-8f0b-fd012a5937f5}" ma:internalName="TaxCatchAll" ma:showField="CatchAllData" ma:web="59fe52f9-08cd-4680-bca6-6274c66ef8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5a7b78a-a0f9-48e8-bc75-66e720fbb2a2">
      <Terms xmlns="http://schemas.microsoft.com/office/infopath/2007/PartnerControls"/>
    </lcf76f155ced4ddcb4097134ff3c332f>
    <TaxCatchAll xmlns="59fe52f9-08cd-4680-bca6-6274c66ef8a7" xsi:nil="true"/>
  </documentManagement>
</p:properties>
</file>

<file path=customXml/itemProps1.xml><?xml version="1.0" encoding="utf-8"?>
<ds:datastoreItem xmlns:ds="http://schemas.openxmlformats.org/officeDocument/2006/customXml" ds:itemID="{503144B9-8CC5-4F5E-B7A0-55B88192F7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F5743E-D08D-4C21-AB84-19C3923AEAE3}"/>
</file>

<file path=customXml/itemProps3.xml><?xml version="1.0" encoding="utf-8"?>
<ds:datastoreItem xmlns:ds="http://schemas.openxmlformats.org/officeDocument/2006/customXml" ds:itemID="{40F6CEEE-D2B1-4614-8BE6-9DE1337E57A1}">
  <ds:schemaRefs>
    <ds:schemaRef ds:uri="http://schemas.microsoft.com/office/2006/metadata/properties"/>
    <ds:schemaRef ds:uri="http://schemas.microsoft.com/office/infopath/2007/PartnerControls"/>
    <ds:schemaRef ds:uri="dcf8a495-1023-4eea-820b-e76c70f2fa2f"/>
    <ds:schemaRef ds:uri="5f923376-ad6d-4fb0-873f-adf0c92a967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579</Words>
  <Characters>3651</Characters>
  <Application>Microsoft Office Word</Application>
  <DocSecurity>0</DocSecurity>
  <Lines>30</Lines>
  <Paragraphs>8</Paragraphs>
  <ScaleCrop>false</ScaleCrop>
  <Company/>
  <LinksUpToDate>false</LinksUpToDate>
  <CharactersWithSpaces>4222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Luyten, Lukas</dc:creator>
  <cp:keywords/>
  <dc:description/>
  <cp:lastModifiedBy>Luyten, Lukas</cp:lastModifiedBy>
  <cp:revision>27</cp:revision>
  <dcterms:created xsi:type="dcterms:W3CDTF">2026-04-22T09:12:00Z</dcterms:created>
  <dcterms:modified xsi:type="dcterms:W3CDTF">2026-06-15T08:36:00Z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0x010100F2141E53A78AA14AB7EA7A2B6659DB8F</vt:lpwstr>
  </property>
  <property fmtid="{D5CDD505-2E9C-101B-9397-08002B2CF9AE}" pid="3" name="MediaServiceImageTags">
    <vt:lpwstr/>
  </property>
</Properties>
</file>